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43277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756122">
        <w:rPr>
          <w:b/>
        </w:rPr>
        <w:t>.1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316B94" w:rsidRDefault="00694DE9" w:rsidP="00694DE9">
      <w:pPr>
        <w:spacing w:before="0"/>
        <w:rPr>
          <w:lang w:val="ru-RU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 w:rsidRPr="00316B94">
        <w:rPr>
          <w:lang w:val="ru-RU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316B94" w:rsidRDefault="00694DE9" w:rsidP="00694DE9">
      <w:pPr>
        <w:spacing w:before="0"/>
        <w:rPr>
          <w:lang w:val="ru-RU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316B94">
        <w:rPr>
          <w:lang w:val="ru-RU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316B94" w:rsidRDefault="00694DE9" w:rsidP="00694DE9">
      <w:pPr>
        <w:spacing w:before="0"/>
        <w:rPr>
          <w:lang w:val="ru-RU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316B94">
        <w:rPr>
          <w:lang w:val="ru-RU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4A3673" w:rsidRPr="00973622" w:rsidRDefault="00694DE9" w:rsidP="004A3673">
      <w:pPr>
        <w:ind w:firstLine="360"/>
        <w:rPr>
          <w:rFonts w:eastAsia="TimesNewRoman,Bold"/>
          <w:b/>
          <w:bCs/>
          <w:noProof/>
          <w:color w:val="000000"/>
          <w:lang w:eastAsia="en-US"/>
        </w:rPr>
      </w:pPr>
      <w:r w:rsidRPr="00E2402B">
        <w:rPr>
          <w:b/>
        </w:rPr>
        <w:t>Относно:</w:t>
      </w:r>
      <w:r w:rsidRPr="00E2402B">
        <w:t xml:space="preserve"> </w:t>
      </w:r>
      <w:r w:rsidR="00B229DB" w:rsidRPr="00E2402B">
        <w:t xml:space="preserve">процедура за възлагане на </w:t>
      </w:r>
      <w:r w:rsidR="00B229DB" w:rsidRPr="00E2402B">
        <w:rPr>
          <w:bCs/>
        </w:rPr>
        <w:t xml:space="preserve">обществена поръчка с предмет: </w:t>
      </w:r>
      <w:r w:rsidR="004A3673" w:rsidRPr="004A3673">
        <w:rPr>
          <w:rFonts w:eastAsia="TimesNewRoman,Bold"/>
          <w:b/>
          <w:bCs/>
          <w:noProof/>
          <w:color w:val="000000"/>
          <w:lang w:eastAsia="en-US"/>
        </w:rPr>
        <w:t xml:space="preserve"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</w:t>
      </w:r>
      <w:r w:rsidR="004A3673" w:rsidRPr="00973622">
        <w:rPr>
          <w:rFonts w:eastAsia="TimesNewRoman,Bold"/>
          <w:b/>
          <w:bCs/>
          <w:noProof/>
          <w:color w:val="000000"/>
          <w:lang w:eastAsia="en-US"/>
        </w:rPr>
        <w:t xml:space="preserve">проект </w:t>
      </w:r>
      <w:r w:rsidR="004A3673" w:rsidRPr="00973622">
        <w:rPr>
          <w:rFonts w:eastAsia="Times New Roman"/>
          <w:b/>
          <w:szCs w:val="20"/>
          <w:lang w:val="en-US" w:eastAsia="en-US"/>
        </w:rPr>
        <w:t>BMP</w:t>
      </w:r>
      <w:r w:rsidR="004A3673" w:rsidRPr="00973622">
        <w:rPr>
          <w:rFonts w:eastAsia="Times New Roman"/>
          <w:b/>
          <w:szCs w:val="20"/>
          <w:lang w:val="ru-RU" w:eastAsia="en-US"/>
        </w:rPr>
        <w:t>1/2.2/2163/2017</w:t>
      </w:r>
      <w:r w:rsidR="004A3673" w:rsidRPr="00973622">
        <w:rPr>
          <w:rFonts w:eastAsia="Times New Roman"/>
          <w:szCs w:val="20"/>
          <w:lang w:eastAsia="en-US"/>
        </w:rPr>
        <w:t xml:space="preserve"> </w:t>
      </w:r>
      <w:r w:rsidR="004A3673" w:rsidRPr="00973622">
        <w:rPr>
          <w:rFonts w:eastAsia="TimesNewRoman,Bold"/>
          <w:b/>
          <w:bCs/>
          <w:noProof/>
          <w:color w:val="000000"/>
          <w:lang w:eastAsia="en-US"/>
        </w:rPr>
        <w:t>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позиции.“:</w:t>
      </w:r>
    </w:p>
    <w:p w:rsidR="004A3673" w:rsidRPr="00973622" w:rsidRDefault="004A3673" w:rsidP="004A3673">
      <w:pPr>
        <w:suppressAutoHyphens w:val="0"/>
        <w:spacing w:before="0"/>
        <w:ind w:firstLine="360"/>
        <w:rPr>
          <w:rFonts w:eastAsia="TimesNewRoman,Bold"/>
          <w:b/>
          <w:bCs/>
          <w:noProof/>
          <w:color w:val="000000"/>
          <w:lang w:eastAsia="en-US"/>
        </w:rPr>
      </w:pPr>
      <w:r w:rsidRPr="00973622">
        <w:rPr>
          <w:rFonts w:eastAsia="TimesNewRoman,Bold"/>
          <w:b/>
          <w:bCs/>
          <w:noProof/>
          <w:color w:val="000000"/>
          <w:lang w:eastAsia="en-US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4A3673" w:rsidRPr="00973622" w:rsidRDefault="004A3673" w:rsidP="004A3673">
      <w:pPr>
        <w:suppressAutoHyphens w:val="0"/>
        <w:spacing w:before="0"/>
        <w:ind w:firstLine="360"/>
        <w:rPr>
          <w:rFonts w:eastAsia="TimesNewRoman,Bold"/>
          <w:b/>
          <w:bCs/>
          <w:noProof/>
          <w:lang w:eastAsia="en-US"/>
        </w:rPr>
      </w:pPr>
      <w:r w:rsidRPr="00973622">
        <w:rPr>
          <w:rFonts w:eastAsia="TimesNewRoman,Bold"/>
          <w:b/>
          <w:bCs/>
          <w:noProof/>
          <w:color w:val="000000"/>
          <w:lang w:eastAsia="en-US"/>
        </w:rPr>
        <w:t xml:space="preserve">Обособена позиция № 2 „Доставка на 9 </w:t>
      </w:r>
      <w:r w:rsidRPr="00973622">
        <w:rPr>
          <w:rFonts w:eastAsia="TimesNewRoman,Bold"/>
          <w:b/>
          <w:bCs/>
          <w:noProof/>
          <w:lang w:eastAsia="en-US"/>
        </w:rPr>
        <w:t xml:space="preserve">броя настолни </w:t>
      </w:r>
      <w:r w:rsidRPr="00973622">
        <w:rPr>
          <w:rFonts w:eastAsia="Times New Roman"/>
          <w:b/>
          <w:szCs w:val="20"/>
          <w:lang w:eastAsia="en-US"/>
        </w:rPr>
        <w:t>работни станции с непрекъсваемо електрозахранване</w:t>
      </w:r>
      <w:r w:rsidRPr="00973622">
        <w:rPr>
          <w:rFonts w:eastAsia="TimesNewRoman,Bold"/>
          <w:b/>
          <w:bCs/>
          <w:noProof/>
          <w:lang w:eastAsia="en-US"/>
        </w:rPr>
        <w:t xml:space="preserve"> за работа с ГНСС“;</w:t>
      </w:r>
    </w:p>
    <w:p w:rsidR="00043277" w:rsidRDefault="004A3673" w:rsidP="004A3673">
      <w:pPr>
        <w:spacing w:before="0"/>
        <w:ind w:firstLine="360"/>
        <w:rPr>
          <w:rFonts w:eastAsia="TimesNewRoman,Bold"/>
          <w:b/>
          <w:bCs/>
          <w:color w:val="000000"/>
          <w:szCs w:val="20"/>
          <w:lang w:eastAsia="en-US"/>
        </w:rPr>
      </w:pPr>
      <w:r w:rsidRPr="00973622">
        <w:rPr>
          <w:rFonts w:eastAsia="TimesNewRoman,Bold"/>
          <w:b/>
          <w:bCs/>
          <w:noProof/>
          <w:color w:val="000000"/>
          <w:lang w:eastAsia="en-US"/>
        </w:rPr>
        <w:t>Обособена позиция № 3 „Доставка на 1 брой преносим компютър за работа с ГНСС“</w:t>
      </w:r>
      <w:r w:rsidR="00043277" w:rsidRPr="00973622">
        <w:rPr>
          <w:rFonts w:eastAsia="TimesNewRoman,Bold"/>
          <w:b/>
          <w:bCs/>
          <w:color w:val="000000"/>
          <w:szCs w:val="20"/>
          <w:lang w:eastAsia="en-US"/>
        </w:rPr>
        <w:t>.</w:t>
      </w:r>
    </w:p>
    <w:p w:rsidR="00043277" w:rsidRDefault="00043277" w:rsidP="00043277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</w:p>
    <w:p w:rsidR="004A0974" w:rsidRDefault="00756122" w:rsidP="009F3EF5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756122">
        <w:rPr>
          <w:rFonts w:eastAsia="TimesNewRoman,Bold"/>
          <w:b/>
          <w:bCs/>
          <w:color w:val="000000"/>
          <w:szCs w:val="20"/>
          <w:lang w:eastAsia="en-US"/>
        </w:rPr>
        <w:t xml:space="preserve">бособена позиция № 1 </w:t>
      </w:r>
      <w:r w:rsidR="00043277" w:rsidRPr="00043277">
        <w:rPr>
          <w:rFonts w:eastAsia="TimesNewRoman,Bold"/>
          <w:b/>
          <w:bCs/>
          <w:color w:val="000000"/>
          <w:szCs w:val="20"/>
          <w:lang w:eastAsia="en-US"/>
        </w:rPr>
        <w:t xml:space="preserve">„Доставка, </w:t>
      </w:r>
      <w:r w:rsidR="0002175B">
        <w:rPr>
          <w:rFonts w:eastAsia="TimesNewRoman,Bold"/>
          <w:b/>
          <w:bCs/>
          <w:color w:val="000000"/>
          <w:szCs w:val="20"/>
          <w:lang w:eastAsia="en-US"/>
        </w:rPr>
        <w:t>инсталиране</w:t>
      </w:r>
      <w:r w:rsidR="00043277" w:rsidRPr="00043277">
        <w:rPr>
          <w:rFonts w:eastAsia="TimesNewRoman,Bold"/>
          <w:b/>
          <w:bCs/>
          <w:color w:val="000000"/>
          <w:szCs w:val="20"/>
          <w:lang w:eastAsia="en-US"/>
        </w:rPr>
        <w:t xml:space="preserve"> и въвеждане в експлоатация на 9 броя референтни станции за високо-точни измервания с ГНСС</w:t>
      </w:r>
      <w:r w:rsidR="00043277">
        <w:rPr>
          <w:rFonts w:eastAsia="TimesNewRoman,Bold"/>
          <w:b/>
          <w:bCs/>
          <w:color w:val="000000"/>
          <w:szCs w:val="20"/>
          <w:lang w:eastAsia="en-US"/>
        </w:rPr>
        <w:t>“</w:t>
      </w:r>
    </w:p>
    <w:p w:rsidR="00043277" w:rsidRDefault="00043277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5E37F6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316B94">
        <w:rPr>
          <w:rFonts w:eastAsia="Calibri"/>
          <w:lang w:val="ru-RU" w:eastAsia="bg-BG"/>
        </w:rPr>
        <w:t>.</w:t>
      </w:r>
      <w:r w:rsidR="005E37F6">
        <w:rPr>
          <w:rFonts w:eastAsia="Calibri"/>
          <w:lang w:eastAsia="bg-BG"/>
        </w:rPr>
        <w:t xml:space="preserve"> 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756122" w:rsidRDefault="00350850" w:rsidP="00285C08">
      <w:pPr>
        <w:spacing w:before="0"/>
        <w:ind w:firstLine="567"/>
        <w:rPr>
          <w:bCs/>
        </w:rPr>
      </w:pPr>
      <w:r>
        <w:t>2</w:t>
      </w:r>
      <w:r w:rsidR="00CC1954" w:rsidRPr="00660E95">
        <w:t xml:space="preserve">. Декларираме, че ще </w:t>
      </w:r>
      <w:r w:rsidR="00CC1954">
        <w:rPr>
          <w:bCs/>
        </w:rPr>
        <w:t xml:space="preserve">изпълним </w:t>
      </w:r>
      <w:r w:rsidR="00EE0B6A">
        <w:rPr>
          <w:bCs/>
        </w:rPr>
        <w:t>поръчката</w:t>
      </w:r>
      <w:r w:rsidR="00CC1954" w:rsidRPr="00660E95">
        <w:rPr>
          <w:bCs/>
        </w:rPr>
        <w:t xml:space="preserve">, съгласно техническата спецификация </w:t>
      </w:r>
      <w:r w:rsidR="00CC1954" w:rsidRPr="00E2402B">
        <w:rPr>
          <w:bCs/>
        </w:rPr>
        <w:t xml:space="preserve">на възложителя, а именно: </w:t>
      </w:r>
      <w:r w:rsidR="00043277" w:rsidRPr="00043277">
        <w:rPr>
          <w:bCs/>
        </w:rPr>
        <w:t xml:space="preserve">Доставка, </w:t>
      </w:r>
      <w:r w:rsidR="0002175B">
        <w:rPr>
          <w:bCs/>
        </w:rPr>
        <w:t>инсталиране</w:t>
      </w:r>
      <w:r w:rsidR="00043277" w:rsidRPr="00043277">
        <w:rPr>
          <w:bCs/>
        </w:rPr>
        <w:t xml:space="preserve"> и въвеждане в експлоатация на 9 броя референтни станции за високо-точни измервания с ГНСС</w:t>
      </w:r>
      <w:r w:rsidR="005E37F6">
        <w:rPr>
          <w:bCs/>
        </w:rPr>
        <w:t>.</w:t>
      </w:r>
    </w:p>
    <w:p w:rsidR="00756122" w:rsidRDefault="005E37F6" w:rsidP="006A77E8">
      <w:pPr>
        <w:spacing w:before="0"/>
        <w:ind w:firstLine="567"/>
        <w:rPr>
          <w:bCs/>
        </w:rPr>
      </w:pPr>
      <w:r w:rsidRPr="00F814F0">
        <w:rPr>
          <w:bCs/>
        </w:rPr>
        <w:t>Всяка една от 9</w:t>
      </w:r>
      <w:r w:rsidR="00F814F0" w:rsidRPr="00316B94">
        <w:rPr>
          <w:bCs/>
          <w:lang w:val="ru-RU"/>
        </w:rPr>
        <w:t>-</w:t>
      </w:r>
      <w:r w:rsidRPr="00F814F0">
        <w:rPr>
          <w:bCs/>
        </w:rPr>
        <w:t>те референти станции се състои от</w:t>
      </w:r>
      <w:r w:rsidR="00F814F0" w:rsidRPr="00316B94">
        <w:rPr>
          <w:bCs/>
          <w:lang w:val="ru-RU"/>
        </w:rPr>
        <w:t xml:space="preserve"> </w:t>
      </w:r>
      <w:r w:rsidR="00F814F0" w:rsidRPr="00F814F0">
        <w:rPr>
          <w:bCs/>
        </w:rPr>
        <w:t>следните компоненти със следните технически параметри</w:t>
      </w:r>
      <w:r w:rsidRPr="00F814F0">
        <w:rPr>
          <w:bCs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90"/>
        <w:gridCol w:w="2629"/>
        <w:gridCol w:w="3461"/>
        <w:gridCol w:w="2958"/>
      </w:tblGrid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№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jc w:val="center"/>
              <w:rPr>
                <w:b/>
              </w:rPr>
            </w:pPr>
            <w:r w:rsidRPr="003306EB">
              <w:rPr>
                <w:b/>
              </w:rPr>
              <w:t>Вид на продукта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jc w:val="center"/>
              <w:rPr>
                <w:b/>
              </w:rPr>
            </w:pPr>
            <w:r w:rsidRPr="003306EB">
              <w:rPr>
                <w:b/>
              </w:rPr>
              <w:t>Минимални технически изисквания</w:t>
            </w:r>
          </w:p>
        </w:tc>
        <w:tc>
          <w:tcPr>
            <w:tcW w:w="2970" w:type="dxa"/>
          </w:tcPr>
          <w:p w:rsidR="003306EB" w:rsidRPr="003306EB" w:rsidRDefault="003306EB" w:rsidP="004736F9">
            <w:pPr>
              <w:jc w:val="center"/>
              <w:rPr>
                <w:b/>
              </w:rPr>
            </w:pPr>
            <w:r w:rsidRPr="003306EB">
              <w:rPr>
                <w:b/>
              </w:rPr>
              <w:t>Предложение на участника</w:t>
            </w:r>
          </w:p>
        </w:tc>
      </w:tr>
      <w:tr w:rsidR="003306EB" w:rsidRPr="003306EB" w:rsidTr="003306EB">
        <w:trPr>
          <w:trHeight w:val="283"/>
        </w:trPr>
        <w:tc>
          <w:tcPr>
            <w:tcW w:w="657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А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ГНСС приемник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r w:rsidRPr="003306EB">
              <w:t>А.1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Приемани ГНСС сигнали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Възможност за проследяване до </w:t>
            </w:r>
            <w:r w:rsidRPr="00316B94">
              <w:rPr>
                <w:lang w:val="ru-RU"/>
              </w:rPr>
              <w:t>6</w:t>
            </w:r>
            <w:r w:rsidRPr="003306EB">
              <w:t xml:space="preserve">0 спътника едновременно, излъчващи до 7 честоти 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283"/>
        </w:trPr>
        <w:tc>
          <w:tcPr>
            <w:tcW w:w="657" w:type="dxa"/>
          </w:tcPr>
          <w:p w:rsidR="003306EB" w:rsidRPr="003306EB" w:rsidRDefault="003306EB" w:rsidP="004736F9">
            <w:r w:rsidRPr="003306EB">
              <w:t>А.2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Брой приемателни </w:t>
            </w:r>
            <w:r w:rsidRPr="003306EB">
              <w:lastRenderedPageBreak/>
              <w:t>канали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lastRenderedPageBreak/>
              <w:t xml:space="preserve">не по-малко от </w:t>
            </w:r>
            <w:r w:rsidRPr="00316B94">
              <w:rPr>
                <w:lang w:val="ru-RU"/>
              </w:rPr>
              <w:t>42</w:t>
            </w:r>
            <w:r w:rsidRPr="003306EB">
              <w:t xml:space="preserve">0 </w:t>
            </w:r>
            <w:r w:rsidRPr="003306EB">
              <w:lastRenderedPageBreak/>
              <w:t>универсални канала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lastRenderedPageBreak/>
              <w:t>А.3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Приемани </w:t>
            </w:r>
            <w:r w:rsidRPr="003306EB">
              <w:rPr>
                <w:lang w:val="en-US"/>
              </w:rPr>
              <w:t xml:space="preserve">GPS </w:t>
            </w:r>
            <w:r w:rsidRPr="003306EB">
              <w:t>честоти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L1, L2, L2C, L5</w:t>
            </w:r>
          </w:p>
        </w:tc>
        <w:tc>
          <w:tcPr>
            <w:tcW w:w="2970" w:type="dxa"/>
          </w:tcPr>
          <w:p w:rsidR="003306EB" w:rsidRPr="003306EB" w:rsidRDefault="003306EB" w:rsidP="004736F9">
            <w:pPr>
              <w:rPr>
                <w:lang w:val="en-US"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A.4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Приемани ГЛОНАСС честоти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L1, L2</w:t>
            </w:r>
          </w:p>
        </w:tc>
        <w:tc>
          <w:tcPr>
            <w:tcW w:w="2970" w:type="dxa"/>
          </w:tcPr>
          <w:p w:rsidR="003306EB" w:rsidRPr="003306EB" w:rsidRDefault="003306EB" w:rsidP="004736F9">
            <w:pPr>
              <w:rPr>
                <w:lang w:val="en-US"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A.5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Приемани </w:t>
            </w:r>
            <w:r w:rsidRPr="003306EB">
              <w:rPr>
                <w:lang w:val="en-US"/>
              </w:rPr>
              <w:t xml:space="preserve">Galileo </w:t>
            </w:r>
            <w:r w:rsidRPr="003306EB">
              <w:t>честоти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E1, E5А, E6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A.6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>Честота на регистрация на данни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20</w:t>
            </w:r>
            <w:r w:rsidRPr="003306EB">
              <w:rPr>
                <w:lang w:val="en-US"/>
              </w:rPr>
              <w:t>Hz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A.7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Хоризонтална точност в статичен режим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3.5 </w:t>
            </w:r>
            <w:r w:rsidRPr="003306EB">
              <w:rPr>
                <w:lang w:val="en-US"/>
              </w:rPr>
              <w:t>mm</w:t>
            </w:r>
            <w:r w:rsidRPr="003306EB">
              <w:rPr>
                <w:lang w:val="ru-RU"/>
              </w:rPr>
              <w:t xml:space="preserve"> + 0.5 </w:t>
            </w:r>
            <w:r w:rsidRPr="003306EB">
              <w:rPr>
                <w:lang w:val="en-US"/>
              </w:rPr>
              <w:t>ppm</w:t>
            </w:r>
            <w:r w:rsidRPr="003306EB">
              <w:rPr>
                <w:lang w:val="ru-RU"/>
              </w:rPr>
              <w:t xml:space="preserve"> </w:t>
            </w:r>
            <w:r w:rsidRPr="003306EB">
              <w:t>или по-добра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</w:t>
            </w:r>
            <w:r w:rsidRPr="003306EB">
              <w:rPr>
                <w:lang w:val="en-US"/>
              </w:rPr>
              <w:t>8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Вертикална точност в статичен режим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4 </w:t>
            </w:r>
            <w:r w:rsidRPr="003306EB">
              <w:rPr>
                <w:lang w:val="en-US"/>
              </w:rPr>
              <w:t>mm</w:t>
            </w:r>
            <w:r w:rsidRPr="003306EB">
              <w:rPr>
                <w:lang w:val="ru-RU"/>
              </w:rPr>
              <w:t xml:space="preserve"> +</w:t>
            </w:r>
            <w:r w:rsidRPr="003306EB">
              <w:t xml:space="preserve"> </w:t>
            </w:r>
            <w:r w:rsidRPr="003306EB">
              <w:rPr>
                <w:lang w:val="ru-RU"/>
              </w:rPr>
              <w:t xml:space="preserve">0.5 </w:t>
            </w:r>
            <w:r w:rsidRPr="003306EB">
              <w:rPr>
                <w:lang w:val="en-US"/>
              </w:rPr>
              <w:t>ppm</w:t>
            </w:r>
            <w:r w:rsidRPr="003306EB">
              <w:rPr>
                <w:lang w:val="ru-RU"/>
              </w:rPr>
              <w:t xml:space="preserve"> </w:t>
            </w:r>
            <w:r w:rsidRPr="003306EB">
              <w:t>или по-добра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A.</w:t>
            </w:r>
            <w:r w:rsidRPr="003306EB">
              <w:rPr>
                <w:lang w:val="en-US"/>
              </w:rPr>
              <w:t>9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Хоризонтална точност в </w:t>
            </w:r>
            <w:r w:rsidRPr="003306EB">
              <w:rPr>
                <w:lang w:val="en-US"/>
              </w:rPr>
              <w:t>RTK</w:t>
            </w:r>
            <w:r w:rsidRPr="003306EB">
              <w:rPr>
                <w:lang w:val="ru-RU"/>
              </w:rPr>
              <w:t xml:space="preserve"> </w:t>
            </w:r>
            <w:r w:rsidRPr="003306EB">
              <w:t>режим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 xml:space="preserve">8 </w:t>
            </w:r>
            <w:r w:rsidRPr="003306EB">
              <w:rPr>
                <w:lang w:val="en-US"/>
              </w:rPr>
              <w:t>mm</w:t>
            </w:r>
            <w:r w:rsidRPr="003306EB">
              <w:rPr>
                <w:lang w:val="ru-RU"/>
              </w:rPr>
              <w:t xml:space="preserve"> +</w:t>
            </w:r>
            <w:r w:rsidRPr="003306EB">
              <w:t xml:space="preserve"> 1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ppm</w:t>
            </w:r>
            <w:r w:rsidRPr="003306EB">
              <w:t xml:space="preserve"> или по-добра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</w:t>
            </w:r>
            <w:r w:rsidRPr="003306EB">
              <w:rPr>
                <w:lang w:val="en-US"/>
              </w:rPr>
              <w:t>10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Вертикална точност в </w:t>
            </w:r>
            <w:r w:rsidRPr="003306EB">
              <w:rPr>
                <w:lang w:val="en-US"/>
              </w:rPr>
              <w:t>RTK</w:t>
            </w:r>
            <w:r w:rsidRPr="003306EB">
              <w:rPr>
                <w:lang w:val="ru-RU"/>
              </w:rPr>
              <w:t xml:space="preserve"> </w:t>
            </w:r>
            <w:r w:rsidRPr="003306EB">
              <w:t>режим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15 </w:t>
            </w:r>
            <w:r w:rsidRPr="003306EB">
              <w:rPr>
                <w:lang w:val="en-US"/>
              </w:rPr>
              <w:t>mm</w:t>
            </w:r>
            <w:r w:rsidRPr="003306EB">
              <w:rPr>
                <w:lang w:val="ru-RU"/>
              </w:rPr>
              <w:t xml:space="preserve"> +</w:t>
            </w:r>
            <w:r w:rsidRPr="003306EB">
              <w:t xml:space="preserve"> 1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ppm</w:t>
            </w:r>
            <w:r w:rsidRPr="003306EB">
              <w:t xml:space="preserve"> или по-добра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1077"/>
        </w:trPr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A.11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rPr>
                <w:lang w:val="en-US"/>
              </w:rPr>
              <w:t xml:space="preserve">Web </w:t>
            </w:r>
            <w:r w:rsidRPr="003306EB">
              <w:t>услуги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Вграден уеб интерфейс за дистанционно управление и настройка на базовата станция</w:t>
            </w:r>
            <w:r w:rsidRPr="003306EB">
              <w:rPr>
                <w:lang w:val="ru-RU"/>
              </w:rPr>
              <w:t xml:space="preserve">, </w:t>
            </w:r>
            <w:r w:rsidRPr="003306EB">
              <w:t xml:space="preserve">автоматични </w:t>
            </w:r>
            <w:r w:rsidRPr="003306EB">
              <w:rPr>
                <w:lang w:val="en-US"/>
              </w:rPr>
              <w:t>e</w:t>
            </w:r>
            <w:r w:rsidRPr="003306EB">
              <w:rPr>
                <w:lang w:val="ru-RU"/>
              </w:rPr>
              <w:t>-</w:t>
            </w:r>
            <w:r w:rsidRPr="003306EB">
              <w:rPr>
                <w:lang w:val="en-US"/>
              </w:rPr>
              <w:t>mail</w:t>
            </w:r>
            <w:r w:rsidRPr="003306EB">
              <w:rPr>
                <w:lang w:val="ru-RU"/>
              </w:rPr>
              <w:t xml:space="preserve"> </w:t>
            </w:r>
            <w:r w:rsidRPr="003306EB">
              <w:t>аларми за промяна на състоянието на базовата станция, позицията, захранването и записа на данни.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А.1</w:t>
            </w:r>
            <w:r w:rsidRPr="003306EB">
              <w:rPr>
                <w:lang w:val="en-US"/>
              </w:rPr>
              <w:t>2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Комуникации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Минимум 1 х </w:t>
            </w:r>
            <w:r w:rsidRPr="003306EB">
              <w:rPr>
                <w:lang w:val="en-US"/>
              </w:rPr>
              <w:t>USB</w:t>
            </w:r>
            <w:r w:rsidRPr="003306EB">
              <w:t xml:space="preserve"> порт</w:t>
            </w:r>
            <w:r w:rsidRPr="003306EB">
              <w:rPr>
                <w:lang w:val="ru-RU"/>
              </w:rPr>
              <w:t xml:space="preserve">, </w:t>
            </w:r>
            <w:r w:rsidRPr="003306EB">
              <w:t xml:space="preserve">1 х </w:t>
            </w:r>
            <w:r w:rsidRPr="003306EB">
              <w:rPr>
                <w:lang w:val="en-US"/>
              </w:rPr>
              <w:t>RS</w:t>
            </w:r>
            <w:r w:rsidRPr="003306EB">
              <w:rPr>
                <w:lang w:val="ru-RU"/>
              </w:rPr>
              <w:t>-232</w:t>
            </w:r>
            <w:r w:rsidRPr="003306EB">
              <w:t xml:space="preserve"> порт</w:t>
            </w:r>
            <w:r w:rsidRPr="003306EB">
              <w:rPr>
                <w:lang w:val="ru-RU"/>
              </w:rPr>
              <w:t xml:space="preserve">, </w:t>
            </w:r>
            <w:r w:rsidRPr="003306EB">
              <w:t xml:space="preserve">1 х </w:t>
            </w:r>
            <w:r w:rsidRPr="003306EB">
              <w:rPr>
                <w:lang w:val="en-US"/>
              </w:rPr>
              <w:t>Ethernet</w:t>
            </w:r>
            <w:r w:rsidRPr="003306EB">
              <w:t xml:space="preserve"> порт</w:t>
            </w:r>
            <w:r w:rsidRPr="003306EB">
              <w:rPr>
                <w:lang w:val="ru-RU"/>
              </w:rPr>
              <w:t xml:space="preserve">, </w:t>
            </w:r>
            <w:r w:rsidRPr="003306EB">
              <w:rPr>
                <w:lang w:val="en-US"/>
              </w:rPr>
              <w:t>PPS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out</w:t>
            </w:r>
            <w:r w:rsidRPr="003306EB">
              <w:t xml:space="preserve"> порт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А.1</w:t>
            </w:r>
            <w:r w:rsidRPr="003306EB">
              <w:rPr>
                <w:lang w:val="en-US"/>
              </w:rPr>
              <w:t>3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Поддържани комуникационни формати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 xml:space="preserve">CMR, CMR+, RTCM 2.Х, RTCM 3.Х, </w:t>
            </w:r>
            <w:r w:rsidRPr="003306EB">
              <w:rPr>
                <w:lang w:val="en-US"/>
              </w:rPr>
              <w:t>NMEA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А.1</w:t>
            </w:r>
            <w:r w:rsidRPr="003306EB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 xml:space="preserve">Мрежови пренос на </w:t>
            </w:r>
            <w:r w:rsidRPr="003306EB">
              <w:rPr>
                <w:lang w:val="en-US"/>
              </w:rPr>
              <w:t>RTCM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формат чрез Интернет протокол </w:t>
            </w:r>
            <w:r w:rsidRPr="003306EB">
              <w:rPr>
                <w:lang w:val="ru-RU"/>
              </w:rPr>
              <w:t>(</w:t>
            </w:r>
            <w:r w:rsidRPr="003306EB">
              <w:rPr>
                <w:lang w:val="en-US"/>
              </w:rPr>
              <w:t>NTRIP</w:t>
            </w:r>
            <w:r w:rsidRPr="003306EB">
              <w:rPr>
                <w:lang w:val="ru-RU"/>
              </w:rPr>
              <w:t>)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 xml:space="preserve">Налични в базовата станция </w:t>
            </w:r>
            <w:r w:rsidRPr="003306EB">
              <w:rPr>
                <w:lang w:val="en-US"/>
              </w:rPr>
              <w:t>NTRIP Caster, NTRIP Server, NTRIP Client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A.15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rPr>
                <w:lang w:val="en-US"/>
              </w:rPr>
              <w:t xml:space="preserve">FTP </w:t>
            </w:r>
            <w:r w:rsidRPr="003306EB">
              <w:t>поддръжка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Достъп на данните в станцията чрез </w:t>
            </w:r>
            <w:r w:rsidRPr="003306EB">
              <w:rPr>
                <w:lang w:val="en-US"/>
              </w:rPr>
              <w:t>FTP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клиент и </w:t>
            </w:r>
            <w:r w:rsidRPr="003306EB">
              <w:rPr>
                <w:lang w:val="en-US"/>
              </w:rPr>
              <w:t>FTP</w:t>
            </w:r>
            <w:r w:rsidRPr="003306EB">
              <w:rPr>
                <w:lang w:val="ru-RU"/>
              </w:rPr>
              <w:t xml:space="preserve"> “</w:t>
            </w:r>
            <w:r w:rsidRPr="003306EB">
              <w:rPr>
                <w:lang w:val="en-US"/>
              </w:rPr>
              <w:t>push</w:t>
            </w:r>
            <w:r w:rsidRPr="003306EB">
              <w:rPr>
                <w:lang w:val="ru-RU"/>
              </w:rPr>
              <w:t xml:space="preserve">” </w:t>
            </w:r>
            <w:r w:rsidRPr="003306EB">
              <w:t>функция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А.1</w:t>
            </w:r>
            <w:r w:rsidRPr="003306EB">
              <w:rPr>
                <w:lang w:val="en-US"/>
              </w:rPr>
              <w:t>6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Захранване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>100-240</w:t>
            </w:r>
            <w:r w:rsidRPr="003306EB">
              <w:rPr>
                <w:lang w:val="en-US"/>
              </w:rPr>
              <w:t>V</w:t>
            </w:r>
            <w:r w:rsidRPr="003306EB">
              <w:rPr>
                <w:lang w:val="ru-RU"/>
              </w:rPr>
              <w:t xml:space="preserve">, </w:t>
            </w:r>
            <w:r w:rsidRPr="003306EB">
              <w:t>вградена или сменяема литиево-йонна батерия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А.1</w:t>
            </w:r>
            <w:r w:rsidRPr="003306EB">
              <w:rPr>
                <w:lang w:val="en-US"/>
              </w:rPr>
              <w:t>7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 xml:space="preserve">Непрекъсващо захранващо устройство - </w:t>
            </w:r>
            <w:r w:rsidRPr="003306EB">
              <w:rPr>
                <w:lang w:val="en-US"/>
              </w:rPr>
              <w:t>UPS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UPS 600 V/A</w:t>
            </w:r>
          </w:p>
        </w:tc>
        <w:tc>
          <w:tcPr>
            <w:tcW w:w="2970" w:type="dxa"/>
          </w:tcPr>
          <w:p w:rsidR="003306EB" w:rsidRPr="003306EB" w:rsidRDefault="003306EB" w:rsidP="004736F9">
            <w:pPr>
              <w:rPr>
                <w:lang w:val="en-US"/>
              </w:rPr>
            </w:pPr>
          </w:p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lastRenderedPageBreak/>
              <w:t>A.18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Памет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Вградена памет не по-малка от 8 </w:t>
            </w:r>
            <w:r w:rsidRPr="003306EB">
              <w:rPr>
                <w:lang w:val="en-US"/>
              </w:rPr>
              <w:t>GB</w:t>
            </w:r>
            <w:r w:rsidRPr="003306EB">
              <w:rPr>
                <w:lang w:val="ru-RU"/>
              </w:rPr>
              <w:t xml:space="preserve"> и възможност за разширяване с външна памет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А.1</w:t>
            </w:r>
            <w:r w:rsidRPr="003306EB">
              <w:rPr>
                <w:lang w:val="en-US"/>
              </w:rPr>
              <w:t>9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Температурен диапазон на работа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от -40° до +60° или по-голям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bookmarkStart w:id="0" w:name="_Hlk508049344"/>
            <w:r w:rsidRPr="003306EB">
              <w:t>А.</w:t>
            </w:r>
            <w:r w:rsidRPr="003306EB">
              <w:rPr>
                <w:lang w:val="en-US"/>
              </w:rPr>
              <w:t>20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Прахо и водоустойчивост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Стандарт </w:t>
            </w:r>
            <w:r w:rsidRPr="003306EB">
              <w:rPr>
                <w:lang w:val="en-US"/>
              </w:rPr>
              <w:t>IP</w:t>
            </w:r>
            <w:r w:rsidRPr="003306EB">
              <w:rPr>
                <w:lang w:val="ru-RU"/>
              </w:rPr>
              <w:t xml:space="preserve">67 </w:t>
            </w:r>
            <w:r w:rsidRPr="003306EB">
              <w:t>или по-висок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А.2</w:t>
            </w:r>
            <w:r w:rsidRPr="003306EB">
              <w:rPr>
                <w:lang w:val="en-US"/>
              </w:rPr>
              <w:t>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Издръжливост на удар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MIL-STD-810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>А.2</w:t>
            </w:r>
            <w:r w:rsidRPr="003306EB">
              <w:rPr>
                <w:lang w:val="en-US"/>
              </w:rPr>
              <w:t>2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Издръжливост на вибрации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MIL-STD-810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bookmarkEnd w:id="0"/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А.23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Тегло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Не повече от 1.8 </w:t>
            </w:r>
            <w:r w:rsidRPr="003306EB">
              <w:rPr>
                <w:lang w:val="en-US"/>
              </w:rPr>
              <w:t>kg</w:t>
            </w:r>
            <w:r w:rsidRPr="00316B94">
              <w:rPr>
                <w:lang w:val="ru-RU"/>
              </w:rPr>
              <w:t xml:space="preserve"> </w:t>
            </w:r>
            <w:r w:rsidRPr="003306EB">
              <w:t>с поставена батерия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А.24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Ниво на шума при измервания по носещия, фазов честотен диапазон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&lt; 1 </w:t>
            </w:r>
            <w:r w:rsidRPr="003306EB">
              <w:rPr>
                <w:lang w:val="en-US"/>
              </w:rPr>
              <w:t>mm (</w:t>
            </w:r>
            <w:proofErr w:type="spellStart"/>
            <w:r w:rsidRPr="003306EB">
              <w:rPr>
                <w:lang w:val="en-US"/>
              </w:rPr>
              <w:t>rms</w:t>
            </w:r>
            <w:proofErr w:type="spellEnd"/>
            <w:r w:rsidRPr="003306EB">
              <w:rPr>
                <w:lang w:val="en-US"/>
              </w:rPr>
              <w:t>)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r w:rsidRPr="003306EB">
              <w:t>А.25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Сигурност и оторизиран достъп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Достъп до станцията чрез HTTP login</w:t>
            </w:r>
          </w:p>
          <w:p w:rsidR="003306EB" w:rsidRPr="003306EB" w:rsidRDefault="003306EB" w:rsidP="004736F9">
            <w:r w:rsidRPr="003306EB">
              <w:t>Достъп до станцията чрез HTTPS/SSL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567"/>
        </w:trPr>
        <w:tc>
          <w:tcPr>
            <w:tcW w:w="657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rPr>
                <w:lang w:val="en-US"/>
              </w:rPr>
              <w:t>A.26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Управление и настройка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Вградени панел с клавиши и дисплей за настройка и управление на приемника.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/>
        </w:tc>
        <w:tc>
          <w:tcPr>
            <w:tcW w:w="2635" w:type="dxa"/>
          </w:tcPr>
          <w:p w:rsidR="003306EB" w:rsidRPr="003306EB" w:rsidRDefault="003306EB" w:rsidP="004736F9"/>
        </w:tc>
        <w:tc>
          <w:tcPr>
            <w:tcW w:w="3476" w:type="dxa"/>
          </w:tcPr>
          <w:p w:rsidR="003306EB" w:rsidRPr="003306EB" w:rsidRDefault="003306EB" w:rsidP="004736F9"/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Б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ГНСС антена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Съвместимост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>Пълна съвместимост с предложения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ГНСС приемник и функционалност за прием на всички сателитни сигнали, описани по точки </w:t>
            </w:r>
            <w:r w:rsidRPr="003306EB">
              <w:rPr>
                <w:lang w:val="en-US"/>
              </w:rPr>
              <w:t>A</w:t>
            </w:r>
            <w:r w:rsidRPr="003306EB">
              <w:rPr>
                <w:lang w:val="ru-RU"/>
              </w:rPr>
              <w:t xml:space="preserve">3, </w:t>
            </w:r>
            <w:r w:rsidRPr="003306EB">
              <w:rPr>
                <w:lang w:val="en-US"/>
              </w:rPr>
              <w:t>A</w:t>
            </w:r>
            <w:r w:rsidRPr="003306EB">
              <w:rPr>
                <w:lang w:val="ru-RU"/>
              </w:rPr>
              <w:t xml:space="preserve">4, </w:t>
            </w:r>
            <w:r w:rsidRPr="003306EB">
              <w:rPr>
                <w:lang w:val="en-US"/>
              </w:rPr>
              <w:t>A</w:t>
            </w:r>
            <w:r w:rsidRPr="003306EB">
              <w:rPr>
                <w:lang w:val="ru-RU"/>
              </w:rPr>
              <w:t>5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Б.2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Температурен диапазон на работа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От -45° до +80° или по-голям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Б.3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Прахо и водоустойчивост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Не по-малък от </w:t>
            </w:r>
            <w:r w:rsidRPr="003306EB">
              <w:rPr>
                <w:lang w:val="en-US"/>
              </w:rPr>
              <w:t>IP</w:t>
            </w:r>
            <w:r w:rsidRPr="003306EB">
              <w:rPr>
                <w:lang w:val="ru-RU"/>
              </w:rPr>
              <w:t xml:space="preserve"> 67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Б.4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Издръжливост на удар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 xml:space="preserve">Да издържа на падания от височина до 1.5 </w:t>
            </w:r>
            <w:r w:rsidRPr="003306EB">
              <w:rPr>
                <w:lang w:val="en-US"/>
              </w:rPr>
              <w:t>m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Б.5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Издръжливост на вибрации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Да покрива стандарт MIL-STD-810-F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Б.6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Ограничаване на ефекта на многопътност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>Да разполага с вграден „</w:t>
            </w:r>
            <w:r w:rsidRPr="003306EB">
              <w:rPr>
                <w:lang w:val="en-US"/>
              </w:rPr>
              <w:t>Ground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plane</w:t>
            </w:r>
            <w:r w:rsidRPr="003306EB">
              <w:t>“ за ограничаване на ефекта на многопътност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Б.7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Тегло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en-US"/>
              </w:rPr>
            </w:pPr>
            <w:r w:rsidRPr="003306EB">
              <w:t xml:space="preserve">Не повече от 1.5 </w:t>
            </w:r>
            <w:r w:rsidRPr="003306EB">
              <w:rPr>
                <w:lang w:val="en-US"/>
              </w:rPr>
              <w:t>kg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/>
        </w:tc>
        <w:tc>
          <w:tcPr>
            <w:tcW w:w="2635" w:type="dxa"/>
          </w:tcPr>
          <w:p w:rsidR="003306EB" w:rsidRPr="003306EB" w:rsidRDefault="003306EB" w:rsidP="004736F9"/>
        </w:tc>
        <w:tc>
          <w:tcPr>
            <w:tcW w:w="3476" w:type="dxa"/>
          </w:tcPr>
          <w:p w:rsidR="003306EB" w:rsidRPr="003306EB" w:rsidRDefault="003306EB" w:rsidP="004736F9"/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283"/>
        </w:trPr>
        <w:tc>
          <w:tcPr>
            <w:tcW w:w="657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  <w:lang w:val="en-US"/>
              </w:rPr>
            </w:pPr>
            <w:r w:rsidRPr="003306EB">
              <w:rPr>
                <w:b/>
                <w:lang w:val="en-US"/>
              </w:rPr>
              <w:t>B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  <w:lang w:val="en-US"/>
              </w:rPr>
            </w:pPr>
            <w:r w:rsidRPr="003306EB">
              <w:rPr>
                <w:b/>
              </w:rPr>
              <w:t>Инсталиране  на ГНСС антена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В.1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 Мачта</w:t>
            </w:r>
          </w:p>
        </w:tc>
        <w:tc>
          <w:tcPr>
            <w:tcW w:w="3476" w:type="dxa"/>
          </w:tcPr>
          <w:p w:rsidR="003306EB" w:rsidRPr="003306EB" w:rsidRDefault="003306EB" w:rsidP="004736F9"/>
          <w:p w:rsidR="003306EB" w:rsidRPr="003306EB" w:rsidRDefault="003306EB" w:rsidP="004736F9">
            <w:r w:rsidRPr="003306EB">
              <w:t xml:space="preserve">3 метра височина над земята с обтяжки. Мачтата да се фундира и осигури необходимата дълбочина против замръзване на основата. 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/>
        </w:tc>
        <w:tc>
          <w:tcPr>
            <w:tcW w:w="2635" w:type="dxa"/>
          </w:tcPr>
          <w:p w:rsidR="003306EB" w:rsidRPr="003306EB" w:rsidRDefault="003306EB" w:rsidP="004736F9"/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</w:p>
        </w:tc>
        <w:tc>
          <w:tcPr>
            <w:tcW w:w="2970" w:type="dxa"/>
          </w:tcPr>
          <w:p w:rsidR="003306EB" w:rsidRPr="003306EB" w:rsidRDefault="003306EB" w:rsidP="004736F9">
            <w:pPr>
              <w:rPr>
                <w:lang w:val="ru-RU"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В.2</w:t>
            </w:r>
          </w:p>
        </w:tc>
        <w:tc>
          <w:tcPr>
            <w:tcW w:w="2635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>Адаптер за монтаж на ГНСС антена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>Адаптер за монтаж на ГНСС антена върху  мачта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/>
        </w:tc>
        <w:tc>
          <w:tcPr>
            <w:tcW w:w="2635" w:type="dxa"/>
          </w:tcPr>
          <w:p w:rsidR="003306EB" w:rsidRPr="003306EB" w:rsidRDefault="003306EB" w:rsidP="004736F9"/>
        </w:tc>
        <w:tc>
          <w:tcPr>
            <w:tcW w:w="3476" w:type="dxa"/>
          </w:tcPr>
          <w:p w:rsidR="003306EB" w:rsidRPr="003306EB" w:rsidRDefault="003306EB" w:rsidP="004736F9"/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283"/>
        </w:trPr>
        <w:tc>
          <w:tcPr>
            <w:tcW w:w="657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 xml:space="preserve">Г  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Допълнителни аксесоари</w:t>
            </w:r>
            <w:r w:rsidRPr="003306EB">
              <w:rPr>
                <w:b/>
                <w:lang w:val="en-US"/>
              </w:rPr>
              <w:t xml:space="preserve"> </w:t>
            </w:r>
            <w:r w:rsidRPr="003306EB">
              <w:rPr>
                <w:b/>
              </w:rPr>
              <w:t>за инсталиране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Г.1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Кабел за връзка между антената и приемника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 xml:space="preserve">Екраниран коаксиален кабел с дължина не по-малка от 20 </w:t>
            </w:r>
            <w:r w:rsidRPr="003306EB">
              <w:rPr>
                <w:lang w:val="en-US"/>
              </w:rPr>
              <w:t>m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Г.2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Кабел за връзка между приемник и компютър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Дължина не по-малка от </w:t>
            </w:r>
            <w:r w:rsidRPr="003306EB">
              <w:rPr>
                <w:lang w:val="ru-RU"/>
              </w:rPr>
              <w:t>10</w:t>
            </w:r>
            <w:r w:rsidRPr="003306EB">
              <w:t xml:space="preserve"> </w:t>
            </w:r>
            <w:r w:rsidRPr="003306EB">
              <w:rPr>
                <w:lang w:val="en-US"/>
              </w:rPr>
              <w:t>m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Г.3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Захранващ кабел за приемника (чрез </w:t>
            </w:r>
            <w:proofErr w:type="spellStart"/>
            <w:r w:rsidRPr="003306EB">
              <w:rPr>
                <w:lang w:val="en-US"/>
              </w:rPr>
              <w:t>PoE</w:t>
            </w:r>
            <w:proofErr w:type="spellEnd"/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switch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или 220 </w:t>
            </w:r>
            <w:r w:rsidRPr="003306EB">
              <w:rPr>
                <w:lang w:val="en-US"/>
              </w:rPr>
              <w:t>V</w:t>
            </w:r>
            <w:r w:rsidRPr="003306EB">
              <w:t>)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9 локации – дължина от 15 до 150 м според мястото на инсталиране на ГНСС станцията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Г.4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Защита на оборудването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Приемникът да се монтира в предпазна кутия, като се осигури допълнително захранване от 40 А</w:t>
            </w:r>
            <w:r w:rsidRPr="003306EB">
              <w:rPr>
                <w:lang w:val="en-US"/>
              </w:rPr>
              <w:t>h</w:t>
            </w:r>
            <w:r w:rsidRPr="003306EB">
              <w:rPr>
                <w:lang w:val="ru-RU"/>
              </w:rPr>
              <w:t xml:space="preserve">. </w:t>
            </w:r>
            <w:r w:rsidRPr="003306EB">
              <w:t>Да се предложи мълниезащита прекъсвач.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/>
        </w:tc>
        <w:tc>
          <w:tcPr>
            <w:tcW w:w="2635" w:type="dxa"/>
          </w:tcPr>
          <w:p w:rsidR="003306EB" w:rsidRPr="003306EB" w:rsidRDefault="003306EB" w:rsidP="004736F9"/>
        </w:tc>
        <w:tc>
          <w:tcPr>
            <w:tcW w:w="3476" w:type="dxa"/>
          </w:tcPr>
          <w:p w:rsidR="003306EB" w:rsidRPr="003306EB" w:rsidRDefault="003306EB" w:rsidP="004736F9"/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283"/>
        </w:trPr>
        <w:tc>
          <w:tcPr>
            <w:tcW w:w="657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Д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Софтуерни продукти и комуникация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  <w:lang w:val="ru-RU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  <w:lang w:val="ru-RU"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Д.1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Софтуерен продукт за управление на базовата станция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 xml:space="preserve">Вграден в базовата станция </w:t>
            </w:r>
            <w:r w:rsidRPr="003306EB">
              <w:rPr>
                <w:lang w:val="en-US"/>
              </w:rPr>
              <w:t>UI</w:t>
            </w:r>
            <w:r w:rsidRPr="003306EB">
              <w:t xml:space="preserve"> 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Д.2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 xml:space="preserve">Софтуерен продукт за конвертиране в RINEX формат и в </w:t>
            </w:r>
            <w:r w:rsidRPr="003306EB">
              <w:rPr>
                <w:lang w:val="en-US"/>
              </w:rPr>
              <w:t>ZIP</w:t>
            </w:r>
            <w:r w:rsidRPr="003306EB">
              <w:rPr>
                <w:lang w:val="ru-RU"/>
              </w:rPr>
              <w:t xml:space="preserve"> </w:t>
            </w:r>
            <w:r w:rsidRPr="003306EB">
              <w:t>формат</w:t>
            </w:r>
          </w:p>
        </w:tc>
        <w:tc>
          <w:tcPr>
            <w:tcW w:w="3476" w:type="dxa"/>
          </w:tcPr>
          <w:p w:rsidR="003306EB" w:rsidRPr="003306EB" w:rsidRDefault="003306EB" w:rsidP="004736F9">
            <w:pPr>
              <w:rPr>
                <w:lang w:val="ru-RU"/>
              </w:rPr>
            </w:pPr>
            <w:r w:rsidRPr="003306EB">
              <w:t xml:space="preserve">Софтуерен продукт или продукти за конвертиране на суров файлов формат на приемника в </w:t>
            </w:r>
            <w:r w:rsidRPr="003306EB">
              <w:rPr>
                <w:lang w:val="en-US"/>
              </w:rPr>
              <w:t>RINEX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формат и в </w:t>
            </w:r>
            <w:r w:rsidRPr="003306EB">
              <w:rPr>
                <w:lang w:val="en-US"/>
              </w:rPr>
              <w:t>ZIP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формат, който да може да се инсталира на </w:t>
            </w:r>
            <w:r w:rsidRPr="003306EB">
              <w:rPr>
                <w:lang w:val="en-US"/>
              </w:rPr>
              <w:t>PC</w:t>
            </w:r>
            <w:r w:rsidRPr="003306EB">
              <w:rPr>
                <w:lang w:val="ru-RU"/>
              </w:rPr>
              <w:t xml:space="preserve"> </w:t>
            </w:r>
            <w:r w:rsidRPr="003306EB">
              <w:t xml:space="preserve">с операционна система </w:t>
            </w:r>
            <w:r w:rsidRPr="003306EB">
              <w:rPr>
                <w:lang w:val="en-US"/>
              </w:rPr>
              <w:t>Windows</w:t>
            </w:r>
            <w:r w:rsidRPr="003306EB">
              <w:rPr>
                <w:lang w:val="ru-RU"/>
              </w:rPr>
              <w:t>.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lastRenderedPageBreak/>
              <w:t>Д.3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Комуникация приемник-компютър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 xml:space="preserve">Чрез </w:t>
            </w:r>
            <w:r w:rsidRPr="003306EB">
              <w:rPr>
                <w:lang w:val="en-US"/>
              </w:rPr>
              <w:t>RJ</w:t>
            </w:r>
            <w:r w:rsidRPr="003306EB">
              <w:rPr>
                <w:lang w:val="ru-RU"/>
              </w:rPr>
              <w:t xml:space="preserve">45 </w:t>
            </w:r>
            <w:r w:rsidRPr="003306EB">
              <w:t xml:space="preserve">или </w:t>
            </w:r>
            <w:proofErr w:type="spellStart"/>
            <w:r w:rsidRPr="003306EB">
              <w:rPr>
                <w:lang w:val="en-US"/>
              </w:rPr>
              <w:t>WiFi</w:t>
            </w:r>
            <w:proofErr w:type="spellEnd"/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Point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to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point</w:t>
            </w:r>
            <w:r w:rsidRPr="003306EB">
              <w:t xml:space="preserve"> устройства с възможност за пренос до 350 м.</w:t>
            </w:r>
          </w:p>
          <w:p w:rsidR="003306EB" w:rsidRPr="003306EB" w:rsidRDefault="003306EB" w:rsidP="004736F9">
            <w:r w:rsidRPr="003306EB">
              <w:t xml:space="preserve">Забележка: </w:t>
            </w:r>
            <w:proofErr w:type="spellStart"/>
            <w:r w:rsidRPr="003306EB">
              <w:rPr>
                <w:lang w:val="en-US"/>
              </w:rPr>
              <w:t>WiFi</w:t>
            </w:r>
            <w:proofErr w:type="spellEnd"/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Point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to</w:t>
            </w:r>
            <w:r w:rsidRPr="003306EB">
              <w:rPr>
                <w:lang w:val="ru-RU"/>
              </w:rPr>
              <w:t xml:space="preserve"> </w:t>
            </w:r>
            <w:r w:rsidRPr="003306EB">
              <w:rPr>
                <w:lang w:val="en-US"/>
              </w:rPr>
              <w:t>point</w:t>
            </w:r>
            <w:r w:rsidRPr="003306EB">
              <w:t xml:space="preserve"> устройства се осигурява от възложителя.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/>
        </w:tc>
        <w:tc>
          <w:tcPr>
            <w:tcW w:w="2635" w:type="dxa"/>
          </w:tcPr>
          <w:p w:rsidR="003306EB" w:rsidRPr="003306EB" w:rsidRDefault="003306EB" w:rsidP="004736F9"/>
        </w:tc>
        <w:tc>
          <w:tcPr>
            <w:tcW w:w="3476" w:type="dxa"/>
          </w:tcPr>
          <w:p w:rsidR="003306EB" w:rsidRPr="003306EB" w:rsidRDefault="003306EB" w:rsidP="004736F9"/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rPr>
          <w:trHeight w:val="283"/>
        </w:trPr>
        <w:tc>
          <w:tcPr>
            <w:tcW w:w="657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>Е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  <w:r w:rsidRPr="003306EB">
              <w:rPr>
                <w:b/>
              </w:rPr>
              <w:t xml:space="preserve">Обучение и гаранция 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306EB" w:rsidRPr="003306EB" w:rsidRDefault="003306EB" w:rsidP="004736F9">
            <w:pPr>
              <w:rPr>
                <w:b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Е.1</w:t>
            </w:r>
          </w:p>
        </w:tc>
        <w:tc>
          <w:tcPr>
            <w:tcW w:w="2635" w:type="dxa"/>
          </w:tcPr>
          <w:p w:rsidR="003306EB" w:rsidRPr="003306EB" w:rsidRDefault="003306EB" w:rsidP="004736F9">
            <w:r w:rsidRPr="003306EB">
              <w:t>Обучение за управление на базовата станция</w:t>
            </w:r>
          </w:p>
        </w:tc>
        <w:tc>
          <w:tcPr>
            <w:tcW w:w="3476" w:type="dxa"/>
          </w:tcPr>
          <w:p w:rsidR="003306EB" w:rsidRPr="003306EB" w:rsidRDefault="003306EB" w:rsidP="004736F9">
            <w:r w:rsidRPr="003306EB">
              <w:t>Обучение на един човек на всяка  локация.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Е.2</w:t>
            </w:r>
          </w:p>
        </w:tc>
        <w:tc>
          <w:tcPr>
            <w:tcW w:w="2635" w:type="dxa"/>
          </w:tcPr>
          <w:p w:rsidR="003306EB" w:rsidRPr="00973622" w:rsidRDefault="003306EB" w:rsidP="004736F9">
            <w:r w:rsidRPr="00973622">
              <w:t>Техническа документация</w:t>
            </w:r>
          </w:p>
        </w:tc>
        <w:tc>
          <w:tcPr>
            <w:tcW w:w="3476" w:type="dxa"/>
          </w:tcPr>
          <w:p w:rsidR="003306EB" w:rsidRPr="00973622" w:rsidRDefault="003306EB" w:rsidP="004736F9">
            <w:r w:rsidRPr="00973622">
              <w:rPr>
                <w:lang w:val="en-US"/>
              </w:rPr>
              <w:t xml:space="preserve">1 </w:t>
            </w:r>
            <w:r w:rsidRPr="00973622">
              <w:t>бр.</w:t>
            </w:r>
          </w:p>
        </w:tc>
        <w:tc>
          <w:tcPr>
            <w:tcW w:w="2970" w:type="dxa"/>
          </w:tcPr>
          <w:p w:rsidR="003306EB" w:rsidRPr="003306EB" w:rsidRDefault="003306EB" w:rsidP="004736F9">
            <w:pPr>
              <w:rPr>
                <w:lang w:val="en-US"/>
              </w:rPr>
            </w:pPr>
          </w:p>
        </w:tc>
      </w:tr>
      <w:tr w:rsidR="003306EB" w:rsidRPr="003306EB" w:rsidTr="003306EB">
        <w:tc>
          <w:tcPr>
            <w:tcW w:w="657" w:type="dxa"/>
          </w:tcPr>
          <w:p w:rsidR="003306EB" w:rsidRPr="003306EB" w:rsidRDefault="003306EB" w:rsidP="004736F9">
            <w:r w:rsidRPr="003306EB">
              <w:t>Е.3</w:t>
            </w:r>
            <w:bookmarkStart w:id="1" w:name="_GoBack"/>
            <w:bookmarkEnd w:id="1"/>
          </w:p>
        </w:tc>
        <w:tc>
          <w:tcPr>
            <w:tcW w:w="2635" w:type="dxa"/>
          </w:tcPr>
          <w:p w:rsidR="003306EB" w:rsidRPr="00973622" w:rsidRDefault="003306EB" w:rsidP="004736F9">
            <w:r w:rsidRPr="00973622">
              <w:t>Гаранционен срок</w:t>
            </w:r>
          </w:p>
        </w:tc>
        <w:tc>
          <w:tcPr>
            <w:tcW w:w="3476" w:type="dxa"/>
          </w:tcPr>
          <w:p w:rsidR="003306EB" w:rsidRPr="00973622" w:rsidRDefault="00985E1B" w:rsidP="004736F9">
            <w:r w:rsidRPr="00973622">
              <w:rPr>
                <w:rFonts w:eastAsia="Calibri"/>
              </w:rPr>
              <w:t>Не по-малко от 24 месеца</w:t>
            </w:r>
          </w:p>
        </w:tc>
        <w:tc>
          <w:tcPr>
            <w:tcW w:w="2970" w:type="dxa"/>
          </w:tcPr>
          <w:p w:rsidR="003306EB" w:rsidRPr="003306EB" w:rsidRDefault="003306EB" w:rsidP="004736F9"/>
        </w:tc>
      </w:tr>
    </w:tbl>
    <w:p w:rsidR="00756122" w:rsidRDefault="00756122" w:rsidP="006A77E8">
      <w:pPr>
        <w:spacing w:before="0"/>
        <w:ind w:firstLine="567"/>
        <w:rPr>
          <w:bCs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EE0B6A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966AC7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966AC7" w:rsidRPr="00966AC7">
        <w:rPr>
          <w:bCs/>
          <w:i/>
        </w:rPr>
        <w:t>Срокът за изпълнение на поръчката не може да надвишава 60 календарни дни и следва да бъде определен в цели числа.</w:t>
      </w:r>
    </w:p>
    <w:p w:rsidR="00CC1954" w:rsidRPr="00810EEF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 xml:space="preserve">. </w:t>
      </w:r>
      <w:r w:rsidR="00CC1954" w:rsidRPr="00810EEF">
        <w:rPr>
          <w:bCs/>
        </w:rPr>
        <w:t>Предлаганият от нас гаранционен срок е ……….</w:t>
      </w:r>
      <w:r w:rsidR="00CC73B0" w:rsidRPr="00810EEF">
        <w:rPr>
          <w:bCs/>
        </w:rPr>
        <w:t xml:space="preserve"> (……..словом) месеца.</w:t>
      </w:r>
    </w:p>
    <w:p w:rsidR="00CC1954" w:rsidRPr="00810EEF" w:rsidRDefault="006D3EA0" w:rsidP="00CC1954">
      <w:pPr>
        <w:spacing w:before="0"/>
        <w:ind w:firstLine="567"/>
        <w:rPr>
          <w:bCs/>
          <w:i/>
        </w:rPr>
      </w:pPr>
      <w:r w:rsidRPr="00810EEF">
        <w:rPr>
          <w:bCs/>
          <w:i/>
        </w:rPr>
        <w:t>Забележка: Гаранционния сро</w:t>
      </w:r>
      <w:r w:rsidR="005E37F6" w:rsidRPr="00810EEF">
        <w:rPr>
          <w:bCs/>
          <w:i/>
        </w:rPr>
        <w:t>к не може да бъде по-малък от 24</w:t>
      </w:r>
      <w:r w:rsidRPr="00810EEF">
        <w:rPr>
          <w:bCs/>
          <w:i/>
        </w:rPr>
        <w:t xml:space="preserve"> месеца</w:t>
      </w:r>
      <w:r w:rsidR="004A3673" w:rsidRPr="004A3673">
        <w:rPr>
          <w:bCs/>
          <w:i/>
        </w:rPr>
        <w:t xml:space="preserve"> </w:t>
      </w:r>
      <w:r w:rsidR="004A3673" w:rsidRPr="00966AC7">
        <w:rPr>
          <w:bCs/>
          <w:i/>
        </w:rPr>
        <w:t>и следва да бъде определен в цели числа</w:t>
      </w:r>
      <w:r w:rsidRPr="00810EEF">
        <w:rPr>
          <w:bCs/>
          <w:i/>
        </w:rPr>
        <w:t>.</w:t>
      </w:r>
    </w:p>
    <w:p w:rsidR="0009361D" w:rsidRPr="00810EEF" w:rsidRDefault="0009361D" w:rsidP="0009361D">
      <w:pPr>
        <w:spacing w:before="0"/>
        <w:ind w:firstLine="567"/>
        <w:rPr>
          <w:bCs/>
        </w:rPr>
      </w:pPr>
      <w:r w:rsidRPr="00810EEF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Pr="00F814F0" w:rsidRDefault="0009361D" w:rsidP="0009361D">
      <w:pPr>
        <w:spacing w:before="0"/>
        <w:ind w:firstLine="567"/>
        <w:rPr>
          <w:bCs/>
          <w:i/>
        </w:rPr>
      </w:pPr>
      <w:r w:rsidRPr="00810EEF">
        <w:rPr>
          <w:bCs/>
          <w:i/>
        </w:rPr>
        <w:t xml:space="preserve">Забележка: Срокът не може да надвишава </w:t>
      </w:r>
      <w:r w:rsidRPr="00810EEF">
        <w:rPr>
          <w:i/>
        </w:rPr>
        <w:t>5 дни от момента на уведомяване от страна на възложителя</w:t>
      </w:r>
      <w:r w:rsidR="004A3673" w:rsidRPr="004A3673">
        <w:t xml:space="preserve"> </w:t>
      </w:r>
      <w:r w:rsidR="004A3673" w:rsidRPr="004A3673">
        <w:rPr>
          <w:i/>
        </w:rPr>
        <w:t>и следва да бъде определен в цели числа</w:t>
      </w:r>
      <w:r w:rsidR="00966AC7" w:rsidRPr="00810EEF">
        <w:rPr>
          <w:i/>
        </w:rPr>
        <w:t>.</w:t>
      </w:r>
    </w:p>
    <w:p w:rsidR="00CE78CA" w:rsidRPr="00CE78CA" w:rsidRDefault="00CE78CA" w:rsidP="00CE78CA">
      <w:pPr>
        <w:spacing w:before="0"/>
        <w:ind w:firstLine="567"/>
        <w:rPr>
          <w:b/>
          <w:bCs/>
          <w:i/>
          <w:u w:val="single"/>
        </w:rPr>
      </w:pPr>
      <w:r w:rsidRPr="00F814F0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F814F0">
        <w:rPr>
          <w:b/>
          <w:bCs/>
          <w:i/>
          <w:u w:val="single"/>
        </w:rPr>
        <w:t>(невярното се зачертава)</w:t>
      </w:r>
      <w:r w:rsidRPr="00F814F0">
        <w:rPr>
          <w:b/>
          <w:bCs/>
          <w:i/>
          <w:u w:val="single"/>
          <w:vertAlign w:val="superscript"/>
        </w:rPr>
        <w:footnoteReference w:id="1"/>
      </w:r>
      <w:r w:rsidRPr="00F814F0">
        <w:rPr>
          <w:b/>
          <w:bCs/>
          <w:i/>
          <w:u w:val="single"/>
        </w:rPr>
        <w:t>.</w:t>
      </w:r>
    </w:p>
    <w:p w:rsidR="005457DE" w:rsidRPr="00CC73B0" w:rsidRDefault="00630FA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630FA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630FAB" w:rsidP="0052072D">
      <w:pPr>
        <w:spacing w:before="0"/>
        <w:ind w:firstLine="562"/>
      </w:pPr>
      <w:r>
        <w:t>9</w:t>
      </w:r>
      <w:r w:rsidR="00FC3036" w:rsidRPr="00CC73B0">
        <w:t>.</w:t>
      </w:r>
      <w:r w:rsidR="00FC3036" w:rsidRPr="00316B94">
        <w:rPr>
          <w:lang w:val="ru-RU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316B94">
        <w:rPr>
          <w:rFonts w:eastAsia="Times New Roman"/>
          <w:b/>
          <w:lang w:val="ru-RU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2C7F72">
        <w:rPr>
          <w:rFonts w:eastAsia="Calibri"/>
          <w:szCs w:val="22"/>
        </w:rPr>
        <w:t xml:space="preserve"> срока на валидност на офертата;</w:t>
      </w:r>
    </w:p>
    <w:p w:rsidR="006A34BF" w:rsidRPr="006A34BF" w:rsidRDefault="006A34BF" w:rsidP="006A34BF">
      <w:pPr>
        <w:spacing w:before="0"/>
        <w:ind w:firstLine="567"/>
        <w:rPr>
          <w:b/>
          <w:i/>
          <w:highlight w:val="yellow"/>
          <w:u w:val="single"/>
        </w:rPr>
      </w:pPr>
      <w:r w:rsidRPr="006A34BF">
        <w:rPr>
          <w:rFonts w:eastAsia="Calibri"/>
          <w:szCs w:val="22"/>
        </w:rPr>
        <w:t xml:space="preserve">3. Оторизационно/и/ писмо/а/ </w:t>
      </w:r>
      <w:r w:rsidRPr="006A34BF">
        <w:rPr>
          <w:rFonts w:eastAsia="Calibri"/>
          <w:bCs/>
          <w:szCs w:val="22"/>
        </w:rPr>
        <w:t xml:space="preserve">от производителя/ите/ </w:t>
      </w:r>
      <w:r w:rsidRPr="006A34BF">
        <w:rPr>
          <w:rFonts w:eastAsia="Calibri"/>
          <w:szCs w:val="22"/>
        </w:rPr>
        <w:t>или от негов/и официален/ни представител/и, за</w:t>
      </w:r>
      <w:r w:rsidRPr="006A34BF">
        <w:rPr>
          <w:rFonts w:eastAsia="Calibri"/>
          <w:bCs/>
          <w:szCs w:val="22"/>
        </w:rPr>
        <w:t xml:space="preserve"> извършване на продажба и сервизно обслужване на оборудването, </w:t>
      </w:r>
      <w:r w:rsidRPr="006A34BF">
        <w:rPr>
          <w:rFonts w:eastAsia="Calibri"/>
          <w:bCs/>
          <w:szCs w:val="22"/>
        </w:rPr>
        <w:lastRenderedPageBreak/>
        <w:t>предмет на поръчката,</w:t>
      </w:r>
      <w:r w:rsidRPr="006A34BF">
        <w:rPr>
          <w:rFonts w:eastAsia="Calibri"/>
          <w:szCs w:val="22"/>
        </w:rPr>
        <w:t xml:space="preserve"> за територията на Република България. </w:t>
      </w:r>
      <w:r w:rsidRPr="006A34BF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7D3703" w:rsidRPr="005E37F6" w:rsidRDefault="007D3703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2B" w:rsidRDefault="00FB422B" w:rsidP="00717263">
      <w:pPr>
        <w:spacing w:before="0"/>
      </w:pPr>
      <w:r>
        <w:separator/>
      </w:r>
    </w:p>
  </w:endnote>
  <w:endnote w:type="continuationSeparator" w:id="0">
    <w:p w:rsidR="00FB422B" w:rsidRDefault="00FB422B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2B" w:rsidRDefault="00FB422B" w:rsidP="00717263">
      <w:pPr>
        <w:spacing w:before="0"/>
      </w:pPr>
      <w:r>
        <w:separator/>
      </w:r>
    </w:p>
  </w:footnote>
  <w:footnote w:type="continuationSeparator" w:id="0">
    <w:p w:rsidR="00FB422B" w:rsidRDefault="00FB422B" w:rsidP="00717263">
      <w:pPr>
        <w:spacing w:before="0"/>
      </w:pPr>
      <w:r>
        <w:continuationSeparator/>
      </w:r>
    </w:p>
  </w:footnote>
  <w:footnote w:id="1">
    <w:p w:rsidR="00CE78CA" w:rsidRDefault="00CE78CA" w:rsidP="00CE78CA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175B"/>
    <w:rsid w:val="0002607B"/>
    <w:rsid w:val="00043277"/>
    <w:rsid w:val="00071FFA"/>
    <w:rsid w:val="0009361D"/>
    <w:rsid w:val="00094454"/>
    <w:rsid w:val="000A6009"/>
    <w:rsid w:val="000E024D"/>
    <w:rsid w:val="00110FEF"/>
    <w:rsid w:val="00126E87"/>
    <w:rsid w:val="0014737B"/>
    <w:rsid w:val="001627AC"/>
    <w:rsid w:val="00191784"/>
    <w:rsid w:val="001918F2"/>
    <w:rsid w:val="001C6FAF"/>
    <w:rsid w:val="00220C58"/>
    <w:rsid w:val="00243B30"/>
    <w:rsid w:val="00253EDB"/>
    <w:rsid w:val="00285C08"/>
    <w:rsid w:val="002A09DE"/>
    <w:rsid w:val="002A37DA"/>
    <w:rsid w:val="002C1CC7"/>
    <w:rsid w:val="002C7F72"/>
    <w:rsid w:val="002E5D33"/>
    <w:rsid w:val="00300668"/>
    <w:rsid w:val="00316B94"/>
    <w:rsid w:val="00323038"/>
    <w:rsid w:val="003306EB"/>
    <w:rsid w:val="00350850"/>
    <w:rsid w:val="003554D8"/>
    <w:rsid w:val="00381B0C"/>
    <w:rsid w:val="003A6052"/>
    <w:rsid w:val="003D253A"/>
    <w:rsid w:val="003E67D6"/>
    <w:rsid w:val="003E69A2"/>
    <w:rsid w:val="003F7FB2"/>
    <w:rsid w:val="004337AF"/>
    <w:rsid w:val="00446425"/>
    <w:rsid w:val="004A0974"/>
    <w:rsid w:val="004A3673"/>
    <w:rsid w:val="004B4CB4"/>
    <w:rsid w:val="004E0325"/>
    <w:rsid w:val="0052072D"/>
    <w:rsid w:val="00540885"/>
    <w:rsid w:val="0054265E"/>
    <w:rsid w:val="005457DE"/>
    <w:rsid w:val="00546177"/>
    <w:rsid w:val="005511E1"/>
    <w:rsid w:val="00555DA1"/>
    <w:rsid w:val="00556285"/>
    <w:rsid w:val="00576A36"/>
    <w:rsid w:val="005A7950"/>
    <w:rsid w:val="005D7FB4"/>
    <w:rsid w:val="005E0199"/>
    <w:rsid w:val="005E37F6"/>
    <w:rsid w:val="005F08F1"/>
    <w:rsid w:val="00611A11"/>
    <w:rsid w:val="00630FAB"/>
    <w:rsid w:val="00637F2B"/>
    <w:rsid w:val="00660E95"/>
    <w:rsid w:val="006657B1"/>
    <w:rsid w:val="006751B1"/>
    <w:rsid w:val="006803AE"/>
    <w:rsid w:val="0068169B"/>
    <w:rsid w:val="00694DE9"/>
    <w:rsid w:val="006A34BF"/>
    <w:rsid w:val="006A77E8"/>
    <w:rsid w:val="006D0DC8"/>
    <w:rsid w:val="006D3EA0"/>
    <w:rsid w:val="006E0676"/>
    <w:rsid w:val="00713959"/>
    <w:rsid w:val="00715756"/>
    <w:rsid w:val="00717263"/>
    <w:rsid w:val="00722385"/>
    <w:rsid w:val="007465ED"/>
    <w:rsid w:val="00756122"/>
    <w:rsid w:val="007666E3"/>
    <w:rsid w:val="00797897"/>
    <w:rsid w:val="007C0759"/>
    <w:rsid w:val="007C7075"/>
    <w:rsid w:val="007D0900"/>
    <w:rsid w:val="007D3703"/>
    <w:rsid w:val="00810EEF"/>
    <w:rsid w:val="00811617"/>
    <w:rsid w:val="0082067A"/>
    <w:rsid w:val="00887814"/>
    <w:rsid w:val="009001AB"/>
    <w:rsid w:val="00905039"/>
    <w:rsid w:val="00956683"/>
    <w:rsid w:val="00966AC7"/>
    <w:rsid w:val="00973622"/>
    <w:rsid w:val="00985E1B"/>
    <w:rsid w:val="009B37EB"/>
    <w:rsid w:val="009B6FD7"/>
    <w:rsid w:val="009C7124"/>
    <w:rsid w:val="009D439E"/>
    <w:rsid w:val="009E6BBB"/>
    <w:rsid w:val="009F3EF5"/>
    <w:rsid w:val="009F4067"/>
    <w:rsid w:val="009F4166"/>
    <w:rsid w:val="00A02804"/>
    <w:rsid w:val="00A17182"/>
    <w:rsid w:val="00A42A27"/>
    <w:rsid w:val="00A51ACB"/>
    <w:rsid w:val="00A63DE8"/>
    <w:rsid w:val="00A8340C"/>
    <w:rsid w:val="00AA17B1"/>
    <w:rsid w:val="00B11FA6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90C78"/>
    <w:rsid w:val="00CC1954"/>
    <w:rsid w:val="00CC73B0"/>
    <w:rsid w:val="00CE78CA"/>
    <w:rsid w:val="00CF74E5"/>
    <w:rsid w:val="00D34B07"/>
    <w:rsid w:val="00D542E6"/>
    <w:rsid w:val="00D86642"/>
    <w:rsid w:val="00D93ECA"/>
    <w:rsid w:val="00DA4F41"/>
    <w:rsid w:val="00DD3310"/>
    <w:rsid w:val="00DD3903"/>
    <w:rsid w:val="00DD681B"/>
    <w:rsid w:val="00DD70A4"/>
    <w:rsid w:val="00DD7E98"/>
    <w:rsid w:val="00E033E1"/>
    <w:rsid w:val="00E2402B"/>
    <w:rsid w:val="00E3077D"/>
    <w:rsid w:val="00E33C15"/>
    <w:rsid w:val="00E76879"/>
    <w:rsid w:val="00EB0270"/>
    <w:rsid w:val="00ED4FDC"/>
    <w:rsid w:val="00EE0B6A"/>
    <w:rsid w:val="00F40924"/>
    <w:rsid w:val="00F74A50"/>
    <w:rsid w:val="00F814F0"/>
    <w:rsid w:val="00F90E72"/>
    <w:rsid w:val="00F95C88"/>
    <w:rsid w:val="00FB422B"/>
    <w:rsid w:val="00FB70D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8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CA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78C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8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CA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78C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9262-BE3A-4CC5-8BCD-8C00C0AF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2017-10-18T14:26:00Z</cp:lastPrinted>
  <dcterms:created xsi:type="dcterms:W3CDTF">2018-05-02T12:54:00Z</dcterms:created>
  <dcterms:modified xsi:type="dcterms:W3CDTF">2018-05-04T09:32:00Z</dcterms:modified>
</cp:coreProperties>
</file>